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DF08B"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6AFCF74F"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2A185489"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11A2B2A7" w14:textId="77777777" w:rsidR="0086076B" w:rsidRPr="00100DD4" w:rsidRDefault="0086076B" w:rsidP="00041A6D">
      <w:pPr>
        <w:pStyle w:val="NormalWeb"/>
        <w:spacing w:before="0" w:beforeAutospacing="0" w:after="0" w:afterAutospacing="0" w:line="480" w:lineRule="auto"/>
        <w:rPr>
          <w:rStyle w:val="Strong"/>
          <w:color w:val="0E101A"/>
        </w:rPr>
      </w:pPr>
    </w:p>
    <w:p w14:paraId="575C5C29"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191D92C"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525C2E1A"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7673CFB"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A2F97D6"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49564971" w14:textId="4E9B62F1" w:rsidR="00F20106" w:rsidRPr="00100DD4" w:rsidRDefault="00F20106" w:rsidP="0086076B">
      <w:pPr>
        <w:pStyle w:val="NormalWeb"/>
        <w:spacing w:before="0" w:beforeAutospacing="0" w:after="0" w:afterAutospacing="0" w:line="480" w:lineRule="auto"/>
        <w:jc w:val="center"/>
        <w:rPr>
          <w:color w:val="0E101A"/>
        </w:rPr>
      </w:pPr>
      <w:r w:rsidRPr="00100DD4">
        <w:rPr>
          <w:rStyle w:val="Strong"/>
          <w:color w:val="0E101A"/>
        </w:rPr>
        <w:t>Literature 204 Paper 2</w:t>
      </w:r>
    </w:p>
    <w:p w14:paraId="1DBE785E" w14:textId="77777777" w:rsidR="00F20106" w:rsidRPr="00100DD4" w:rsidRDefault="00F20106" w:rsidP="0086076B">
      <w:pPr>
        <w:pStyle w:val="NormalWeb"/>
        <w:spacing w:before="0" w:beforeAutospacing="0" w:after="0" w:afterAutospacing="0" w:line="480" w:lineRule="auto"/>
        <w:jc w:val="center"/>
        <w:rPr>
          <w:rStyle w:val="Strong"/>
          <w:b w:val="0"/>
          <w:bCs w:val="0"/>
          <w:color w:val="0E101A"/>
        </w:rPr>
      </w:pPr>
      <w:r w:rsidRPr="00100DD4">
        <w:rPr>
          <w:rStyle w:val="Strong"/>
          <w:b w:val="0"/>
          <w:bCs w:val="0"/>
          <w:color w:val="0E101A"/>
        </w:rPr>
        <w:t>Name</w:t>
      </w:r>
    </w:p>
    <w:p w14:paraId="2BAC5300" w14:textId="77777777" w:rsidR="00F20106" w:rsidRPr="00100DD4" w:rsidRDefault="00F20106" w:rsidP="0086076B">
      <w:pPr>
        <w:pStyle w:val="NormalWeb"/>
        <w:spacing w:before="0" w:beforeAutospacing="0" w:after="0" w:afterAutospacing="0" w:line="480" w:lineRule="auto"/>
        <w:jc w:val="center"/>
        <w:rPr>
          <w:rStyle w:val="Strong"/>
          <w:b w:val="0"/>
          <w:bCs w:val="0"/>
          <w:color w:val="0E101A"/>
        </w:rPr>
      </w:pPr>
      <w:r w:rsidRPr="00100DD4">
        <w:rPr>
          <w:rStyle w:val="Strong"/>
          <w:b w:val="0"/>
          <w:bCs w:val="0"/>
          <w:color w:val="0E101A"/>
        </w:rPr>
        <w:t>Institution</w:t>
      </w:r>
    </w:p>
    <w:p w14:paraId="368454D5" w14:textId="77777777" w:rsidR="00F20106" w:rsidRPr="00100DD4" w:rsidRDefault="00F20106" w:rsidP="0086076B">
      <w:pPr>
        <w:pStyle w:val="NormalWeb"/>
        <w:spacing w:before="0" w:beforeAutospacing="0" w:after="0" w:afterAutospacing="0" w:line="480" w:lineRule="auto"/>
        <w:jc w:val="center"/>
        <w:rPr>
          <w:rStyle w:val="Strong"/>
          <w:b w:val="0"/>
          <w:bCs w:val="0"/>
          <w:color w:val="0E101A"/>
        </w:rPr>
      </w:pPr>
      <w:r w:rsidRPr="00100DD4">
        <w:rPr>
          <w:rStyle w:val="Strong"/>
          <w:b w:val="0"/>
          <w:bCs w:val="0"/>
          <w:color w:val="0E101A"/>
        </w:rPr>
        <w:t>Date</w:t>
      </w:r>
    </w:p>
    <w:p w14:paraId="1CC81AFD"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D319713"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1286084C"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F9AC6ED"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5BC7BF61"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0FA926A1"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490A01C"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25DC2802"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B55E059"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8BF3D77"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4502D4D7"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66472B77" w14:textId="77777777" w:rsidR="00041A6D" w:rsidRPr="00100DD4" w:rsidRDefault="00041A6D" w:rsidP="0086076B">
      <w:pPr>
        <w:pStyle w:val="NormalWeb"/>
        <w:spacing w:before="0" w:beforeAutospacing="0" w:after="0" w:afterAutospacing="0" w:line="480" w:lineRule="auto"/>
        <w:jc w:val="center"/>
        <w:rPr>
          <w:rStyle w:val="Strong"/>
          <w:color w:val="0E101A"/>
        </w:rPr>
      </w:pPr>
    </w:p>
    <w:p w14:paraId="7E2830E5" w14:textId="05714A97" w:rsidR="00FA42B6" w:rsidRPr="00100DD4" w:rsidRDefault="00FA42B6" w:rsidP="0086076B">
      <w:pPr>
        <w:pStyle w:val="NormalWeb"/>
        <w:spacing w:before="0" w:beforeAutospacing="0" w:after="0" w:afterAutospacing="0" w:line="480" w:lineRule="auto"/>
        <w:jc w:val="center"/>
        <w:rPr>
          <w:color w:val="0E101A"/>
        </w:rPr>
      </w:pPr>
      <w:r w:rsidRPr="00100DD4">
        <w:rPr>
          <w:rStyle w:val="Strong"/>
          <w:color w:val="0E101A"/>
        </w:rPr>
        <w:lastRenderedPageBreak/>
        <w:t>Literature 204 Paper 2</w:t>
      </w:r>
    </w:p>
    <w:p w14:paraId="66E8C30A" w14:textId="77777777"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From the short stories “Lamb to the Slaughter” by Roald Dahl and “Hills Like White Elephants” by Ernest Hemmingway, some similarities and differences can be noted despite the cultural differences. The authors use different contexts to base their stories, even though the stories converge at some point too. Both the girl and Mrs. Malone are involved in a situation where they have to critically make their own decisions. The decisions made by the girl and Mrs. Maloney make decisions that will influence the future different outcomes. Therefore, this discussion provides the differences and decisions existing in the stories from the two books. </w:t>
      </w:r>
    </w:p>
    <w:p w14:paraId="0A8F4E99" w14:textId="2452D320"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 xml:space="preserve">The two stories have some similarities where there is the consumption of alcohol, which is supposed to affect the ability to make sound decisions. In “Lamb to the Slaughter,” the police officers were given whiskey by Mrs. Malone, which could have made them pause their investigation of the murder for the day. One of the detectives says, “Probably right under our very noses….” </w:t>
      </w:r>
      <w:r w:rsidR="007F0106" w:rsidRPr="00100DD4">
        <w:rPr>
          <w:color w:val="0E101A"/>
        </w:rPr>
        <w:t>((</w:t>
      </w:r>
      <w:r w:rsidR="007F0106" w:rsidRPr="00100DD4">
        <w:rPr>
          <w:color w:val="222222"/>
          <w:shd w:val="clear" w:color="auto" w:fill="FFFFFF"/>
        </w:rPr>
        <w:t>Dahl</w:t>
      </w:r>
      <w:r w:rsidR="007F0106" w:rsidRPr="00100DD4">
        <w:rPr>
          <w:color w:val="0E101A"/>
        </w:rPr>
        <w:t xml:space="preserve">, 2012, </w:t>
      </w:r>
      <w:r w:rsidR="00F20106" w:rsidRPr="00100DD4">
        <w:rPr>
          <w:color w:val="0E101A"/>
        </w:rPr>
        <w:t>p.</w:t>
      </w:r>
      <w:r w:rsidR="007F0106" w:rsidRPr="00100DD4">
        <w:rPr>
          <w:color w:val="0E101A"/>
        </w:rPr>
        <w:t>9)</w:t>
      </w:r>
      <w:r w:rsidR="00F20106" w:rsidRPr="00100DD4">
        <w:rPr>
          <w:color w:val="0E101A"/>
        </w:rPr>
        <w:t xml:space="preserve">. </w:t>
      </w:r>
      <w:r w:rsidRPr="00100DD4">
        <w:rPr>
          <w:color w:val="0E101A"/>
        </w:rPr>
        <w:t xml:space="preserve">It is ironic because they find out that the lamb’s leg they were eating was the weapon used to murder Mr. Patrick. </w:t>
      </w:r>
      <w:r w:rsidR="007C702C" w:rsidRPr="00100DD4">
        <w:rPr>
          <w:color w:val="222222"/>
          <w:shd w:val="clear" w:color="auto" w:fill="FFFFFF"/>
        </w:rPr>
        <w:t>Hemingway</w:t>
      </w:r>
      <w:r w:rsidR="007C702C" w:rsidRPr="00100DD4">
        <w:rPr>
          <w:color w:val="0E101A"/>
        </w:rPr>
        <w:t xml:space="preserve"> (1927) </w:t>
      </w:r>
      <w:r w:rsidRPr="00100DD4">
        <w:rPr>
          <w:color w:val="0E101A"/>
        </w:rPr>
        <w:t>says, “</w:t>
      </w:r>
      <w:r w:rsidR="00DE34F6" w:rsidRPr="00100DD4">
        <w:rPr>
          <w:color w:val="0E101A"/>
        </w:rPr>
        <w:t>…</w:t>
      </w:r>
      <w:r w:rsidRPr="00100DD4">
        <w:rPr>
          <w:color w:val="0E101A"/>
        </w:rPr>
        <w:t>let the air i</w:t>
      </w:r>
      <w:r w:rsidR="00DE34F6" w:rsidRPr="00100DD4">
        <w:rPr>
          <w:color w:val="0E101A"/>
        </w:rPr>
        <w:t>n</w:t>
      </w:r>
      <w:r w:rsidRPr="00100DD4">
        <w:rPr>
          <w:color w:val="0E101A"/>
        </w:rPr>
        <w:t>”</w:t>
      </w:r>
      <w:r w:rsidR="00DE34F6" w:rsidRPr="00100DD4">
        <w:rPr>
          <w:color w:val="0E101A"/>
        </w:rPr>
        <w:t xml:space="preserve"> (p.2).</w:t>
      </w:r>
      <w:r w:rsidRPr="00100DD4">
        <w:rPr>
          <w:color w:val="0E101A"/>
        </w:rPr>
        <w:t xml:space="preserve"> This statement means that the girl should accept his suggestion of abortion, but she declines even though they were drinking some alcohol.</w:t>
      </w:r>
    </w:p>
    <w:p w14:paraId="36C6EFA4" w14:textId="76EA295A"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Both Mrs. Maloney and the girl show how caring the women are towards other people. For example, in the story by Roald Dahl, Mrs. Malone says, “If you’re too tired to eat out, it’s still not too late</w:t>
      </w:r>
      <w:r w:rsidR="00277084" w:rsidRPr="00100DD4">
        <w:rPr>
          <w:color w:val="0E101A"/>
        </w:rPr>
        <w:t>. T</w:t>
      </w:r>
      <w:r w:rsidRPr="00100DD4">
        <w:rPr>
          <w:color w:val="0E101A"/>
        </w:rPr>
        <w:t>here’s plenty of meat and stuff in the freezer, and you can have it right here and not even move out of the chair.”</w:t>
      </w:r>
      <w:r w:rsidR="003C28A6" w:rsidRPr="00100DD4">
        <w:rPr>
          <w:color w:val="0E101A"/>
        </w:rPr>
        <w:t xml:space="preserve"> </w:t>
      </w:r>
      <w:r w:rsidR="007F0106" w:rsidRPr="00100DD4">
        <w:rPr>
          <w:color w:val="0E101A"/>
        </w:rPr>
        <w:t>(</w:t>
      </w:r>
      <w:r w:rsidR="007F0106" w:rsidRPr="00100DD4">
        <w:rPr>
          <w:color w:val="222222"/>
          <w:shd w:val="clear" w:color="auto" w:fill="FFFFFF"/>
        </w:rPr>
        <w:t>Dahl</w:t>
      </w:r>
      <w:r w:rsidR="007F0106" w:rsidRPr="00100DD4">
        <w:rPr>
          <w:color w:val="0E101A"/>
        </w:rPr>
        <w:t xml:space="preserve">, 2012, </w:t>
      </w:r>
      <w:r w:rsidR="00F20106" w:rsidRPr="00100DD4">
        <w:rPr>
          <w:color w:val="0E101A"/>
        </w:rPr>
        <w:t>p.</w:t>
      </w:r>
      <w:r w:rsidR="003C28A6" w:rsidRPr="00100DD4">
        <w:rPr>
          <w:color w:val="0E101A"/>
        </w:rPr>
        <w:t>3</w:t>
      </w:r>
      <w:r w:rsidR="007F0106" w:rsidRPr="00100DD4">
        <w:rPr>
          <w:color w:val="0E101A"/>
        </w:rPr>
        <w:t>)</w:t>
      </w:r>
      <w:r w:rsidR="00F20106" w:rsidRPr="00100DD4">
        <w:rPr>
          <w:color w:val="0E101A"/>
        </w:rPr>
        <w:t>.</w:t>
      </w:r>
      <w:r w:rsidRPr="00100DD4">
        <w:rPr>
          <w:color w:val="0E101A"/>
        </w:rPr>
        <w:t xml:space="preserve"> This statement meant that she cared so much for her husband’s wellbeing. </w:t>
      </w:r>
      <w:r w:rsidR="00DE34F6" w:rsidRPr="00100DD4">
        <w:rPr>
          <w:color w:val="0E101A"/>
        </w:rPr>
        <w:t>The girl says</w:t>
      </w:r>
      <w:r w:rsidRPr="00100DD4">
        <w:rPr>
          <w:color w:val="0E101A"/>
        </w:rPr>
        <w:t>,</w:t>
      </w:r>
      <w:r w:rsidR="00DE34F6" w:rsidRPr="00100DD4">
        <w:rPr>
          <w:color w:val="0E101A"/>
        </w:rPr>
        <w:t xml:space="preserve"> “…</w:t>
      </w:r>
      <w:r w:rsidR="00DE34F6" w:rsidRPr="00100DD4">
        <w:t>nothing wrong with me</w:t>
      </w:r>
      <w:r w:rsidR="009268C5" w:rsidRPr="00100DD4">
        <w:t>…</w:t>
      </w:r>
      <w:r w:rsidR="00DE34F6" w:rsidRPr="00100DD4">
        <w:t>I feel fine</w:t>
      </w:r>
      <w:r w:rsidRPr="00100DD4">
        <w:rPr>
          <w:color w:val="0E101A"/>
        </w:rPr>
        <w:t xml:space="preserve">” </w:t>
      </w:r>
      <w:r w:rsidR="009268C5" w:rsidRPr="00100DD4">
        <w:rPr>
          <w:color w:val="0E101A"/>
        </w:rPr>
        <w:t>(</w:t>
      </w:r>
      <w:r w:rsidR="00FA052E" w:rsidRPr="00100DD4">
        <w:rPr>
          <w:color w:val="222222"/>
          <w:shd w:val="clear" w:color="auto" w:fill="FFFFFF"/>
        </w:rPr>
        <w:t>Hemingway</w:t>
      </w:r>
      <w:r w:rsidR="00FA052E" w:rsidRPr="00100DD4">
        <w:rPr>
          <w:color w:val="0E101A"/>
        </w:rPr>
        <w:t xml:space="preserve">, 1927, </w:t>
      </w:r>
      <w:r w:rsidR="009268C5" w:rsidRPr="00100DD4">
        <w:rPr>
          <w:color w:val="0E101A"/>
        </w:rPr>
        <w:t>p.3). This statement means that th</w:t>
      </w:r>
      <w:r w:rsidRPr="00100DD4">
        <w:rPr>
          <w:color w:val="0E101A"/>
        </w:rPr>
        <w:t>e girl is caring by refusing to take the options given by the American</w:t>
      </w:r>
      <w:r w:rsidR="009268C5" w:rsidRPr="00100DD4">
        <w:rPr>
          <w:color w:val="0E101A"/>
        </w:rPr>
        <w:t xml:space="preserve"> and s</w:t>
      </w:r>
      <w:r w:rsidRPr="00100DD4">
        <w:rPr>
          <w:color w:val="0E101A"/>
        </w:rPr>
        <w:t xml:space="preserve">he instead makes up her own decision and </w:t>
      </w:r>
      <w:r w:rsidRPr="00100DD4">
        <w:rPr>
          <w:color w:val="0E101A"/>
        </w:rPr>
        <w:lastRenderedPageBreak/>
        <w:t>decides to keep the unborn baby instead of committing an abortion, which is also a danger to her. </w:t>
      </w:r>
    </w:p>
    <w:p w14:paraId="08E438EE" w14:textId="215879F6"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 xml:space="preserve">However, the two stories have a difference existing, which is very identical. The two women end up making different decisions in their situations, which have different outcomes. Mary Malone said, “if I allowed you to remain in his house without offering you decent hospitality…. why don’t you eat up that lamb that’s in the oven….” </w:t>
      </w:r>
      <w:r w:rsidR="007F0106" w:rsidRPr="00100DD4">
        <w:rPr>
          <w:color w:val="0E101A"/>
        </w:rPr>
        <w:t>(</w:t>
      </w:r>
      <w:r w:rsidR="007F0106" w:rsidRPr="00100DD4">
        <w:rPr>
          <w:color w:val="222222"/>
          <w:shd w:val="clear" w:color="auto" w:fill="FFFFFF"/>
        </w:rPr>
        <w:t>Dahl</w:t>
      </w:r>
      <w:r w:rsidR="007F0106" w:rsidRPr="00100DD4">
        <w:rPr>
          <w:color w:val="0E101A"/>
        </w:rPr>
        <w:t xml:space="preserve">, 2012, </w:t>
      </w:r>
      <w:r w:rsidR="00F20106" w:rsidRPr="00100DD4">
        <w:rPr>
          <w:color w:val="0E101A"/>
        </w:rPr>
        <w:t>p.</w:t>
      </w:r>
      <w:r w:rsidR="003C28A6" w:rsidRPr="00100DD4">
        <w:rPr>
          <w:color w:val="0E101A"/>
        </w:rPr>
        <w:t>9</w:t>
      </w:r>
      <w:r w:rsidR="007F0106" w:rsidRPr="00100DD4">
        <w:rPr>
          <w:color w:val="0E101A"/>
        </w:rPr>
        <w:t>)</w:t>
      </w:r>
      <w:r w:rsidR="00F20106" w:rsidRPr="00100DD4">
        <w:rPr>
          <w:color w:val="0E101A"/>
        </w:rPr>
        <w:t>.</w:t>
      </w:r>
      <w:r w:rsidR="003C28A6" w:rsidRPr="00100DD4">
        <w:rPr>
          <w:color w:val="0E101A"/>
        </w:rPr>
        <w:t xml:space="preserve"> </w:t>
      </w:r>
      <w:r w:rsidRPr="00100DD4">
        <w:rPr>
          <w:color w:val="0E101A"/>
        </w:rPr>
        <w:t xml:space="preserve">This statement meant that she wanted them to eat the meat since it was the object she used to kill her husband. By eating the meat, the police would have no evidence of the object used to murder Mr. Patrick, but instead, they realized the trick she was using on them. </w:t>
      </w:r>
      <w:r w:rsidR="009268C5" w:rsidRPr="00100DD4">
        <w:rPr>
          <w:color w:val="0E101A"/>
        </w:rPr>
        <w:t>The girl asks</w:t>
      </w:r>
      <w:r w:rsidRPr="00100DD4">
        <w:rPr>
          <w:color w:val="0E101A"/>
        </w:rPr>
        <w:t>,</w:t>
      </w:r>
      <w:r w:rsidR="009268C5" w:rsidRPr="00100DD4">
        <w:rPr>
          <w:color w:val="0E101A"/>
        </w:rPr>
        <w:t xml:space="preserve"> “would you…</w:t>
      </w:r>
      <w:r w:rsidR="009268C5" w:rsidRPr="00100DD4">
        <w:t>please stop talking</w:t>
      </w:r>
      <w:r w:rsidR="009268C5" w:rsidRPr="00100DD4">
        <w:rPr>
          <w:color w:val="0E101A"/>
        </w:rPr>
        <w:t>”</w:t>
      </w:r>
      <w:r w:rsidR="00FA052E" w:rsidRPr="00100DD4">
        <w:rPr>
          <w:color w:val="0E101A"/>
        </w:rPr>
        <w:t xml:space="preserve"> (</w:t>
      </w:r>
      <w:r w:rsidR="00FA052E" w:rsidRPr="00100DD4">
        <w:rPr>
          <w:color w:val="222222"/>
          <w:shd w:val="clear" w:color="auto" w:fill="FFFFFF"/>
        </w:rPr>
        <w:t>Hemingway</w:t>
      </w:r>
      <w:r w:rsidR="00FA052E" w:rsidRPr="00100DD4">
        <w:rPr>
          <w:color w:val="0E101A"/>
        </w:rPr>
        <w:t>, 1927, p.3).</w:t>
      </w:r>
      <w:r w:rsidRPr="00100DD4">
        <w:rPr>
          <w:color w:val="0E101A"/>
        </w:rPr>
        <w:t xml:space="preserve"> </w:t>
      </w:r>
      <w:r w:rsidR="009268C5" w:rsidRPr="00100DD4">
        <w:rPr>
          <w:color w:val="0E101A"/>
        </w:rPr>
        <w:t>This question implies that the</w:t>
      </w:r>
      <w:r w:rsidRPr="00100DD4">
        <w:rPr>
          <w:color w:val="0E101A"/>
        </w:rPr>
        <w:t xml:space="preserve"> girl decided not to follow what she was being told and her decision led to her happiness. </w:t>
      </w:r>
    </w:p>
    <w:p w14:paraId="3668A77A" w14:textId="1E5F40FC" w:rsidR="00FA42B6" w:rsidRPr="00100DD4" w:rsidRDefault="00F427B2" w:rsidP="0086076B">
      <w:pPr>
        <w:pStyle w:val="NormalWeb"/>
        <w:spacing w:before="0" w:beforeAutospacing="0" w:after="0" w:afterAutospacing="0" w:line="480" w:lineRule="auto"/>
        <w:ind w:firstLine="720"/>
        <w:rPr>
          <w:color w:val="0E101A"/>
        </w:rPr>
      </w:pPr>
      <w:r w:rsidRPr="00F427B2">
        <w:rPr>
          <w:color w:val="0E101A"/>
        </w:rPr>
        <w:t>In conclusion</w:t>
      </w:r>
      <w:r>
        <w:rPr>
          <w:color w:val="0E101A"/>
        </w:rPr>
        <w:t>, th</w:t>
      </w:r>
      <w:r w:rsidR="00FA42B6" w:rsidRPr="00100DD4">
        <w:rPr>
          <w:color w:val="0E101A"/>
        </w:rPr>
        <w:t xml:space="preserve">ere is a significant contribution in the two stories that describe </w:t>
      </w:r>
      <w:bookmarkStart w:id="0" w:name="_GoBack"/>
      <w:r w:rsidR="00FA42B6" w:rsidRPr="00100DD4">
        <w:rPr>
          <w:color w:val="0E101A"/>
        </w:rPr>
        <w:t xml:space="preserve">the </w:t>
      </w:r>
      <w:bookmarkEnd w:id="0"/>
      <w:r w:rsidR="00FA42B6" w:rsidRPr="00100DD4">
        <w:rPr>
          <w:color w:val="0E101A"/>
        </w:rPr>
        <w:t>evils done in the current society where there are outcomes that result from similar decisions and activities as mentioned. From the story “Lamb to the Slaughter” by Roald Dahl, the contribution made is that the happening of domestic violence, especially in the cases where one of the partners is a military or police officer, has increased, which leaves one of the partners dead. Murder cases can happen in marriage despite the existing love among the partners or gender and therefore, thorough investigations are needed. “Hills Like White Elephants” by Ernest Hemmingway shows the pressure people go through in society. This story implies that people have the freedom to make the best decisions in their lives by considering the outcomes, which may be fatal and consider respect for other individuals.  </w:t>
      </w:r>
    </w:p>
    <w:p w14:paraId="1C0C5F83" w14:textId="77777777" w:rsidR="0086076B" w:rsidRPr="00100DD4" w:rsidRDefault="0086076B" w:rsidP="0086076B">
      <w:pPr>
        <w:spacing w:line="480" w:lineRule="auto"/>
        <w:jc w:val="center"/>
        <w:rPr>
          <w:rFonts w:ascii="Times New Roman" w:hAnsi="Times New Roman" w:cs="Times New Roman"/>
          <w:b/>
          <w:bCs/>
          <w:sz w:val="24"/>
          <w:szCs w:val="24"/>
        </w:rPr>
      </w:pPr>
    </w:p>
    <w:p w14:paraId="4D931B56" w14:textId="77777777" w:rsidR="0086076B" w:rsidRPr="00100DD4" w:rsidRDefault="0086076B" w:rsidP="0086076B">
      <w:pPr>
        <w:spacing w:line="480" w:lineRule="auto"/>
        <w:jc w:val="center"/>
        <w:rPr>
          <w:rFonts w:ascii="Times New Roman" w:hAnsi="Times New Roman" w:cs="Times New Roman"/>
          <w:b/>
          <w:bCs/>
          <w:sz w:val="24"/>
          <w:szCs w:val="24"/>
        </w:rPr>
      </w:pPr>
    </w:p>
    <w:p w14:paraId="05D77EFC" w14:textId="77777777" w:rsidR="0086076B" w:rsidRPr="00100DD4" w:rsidRDefault="0086076B" w:rsidP="0086076B">
      <w:pPr>
        <w:spacing w:line="480" w:lineRule="auto"/>
        <w:jc w:val="center"/>
        <w:rPr>
          <w:rFonts w:ascii="Times New Roman" w:hAnsi="Times New Roman" w:cs="Times New Roman"/>
          <w:b/>
          <w:bCs/>
          <w:sz w:val="24"/>
          <w:szCs w:val="24"/>
        </w:rPr>
      </w:pPr>
    </w:p>
    <w:p w14:paraId="7E4D004D" w14:textId="02E0D1A6" w:rsidR="00FA42B6" w:rsidRPr="00100DD4" w:rsidRDefault="00FA42B6" w:rsidP="0086076B">
      <w:pPr>
        <w:spacing w:line="480" w:lineRule="auto"/>
        <w:jc w:val="center"/>
        <w:rPr>
          <w:rFonts w:ascii="Times New Roman" w:hAnsi="Times New Roman" w:cs="Times New Roman"/>
          <w:b/>
          <w:bCs/>
          <w:sz w:val="24"/>
          <w:szCs w:val="24"/>
        </w:rPr>
      </w:pPr>
      <w:r w:rsidRPr="00100DD4">
        <w:rPr>
          <w:rFonts w:ascii="Times New Roman" w:hAnsi="Times New Roman" w:cs="Times New Roman"/>
          <w:b/>
          <w:bCs/>
          <w:sz w:val="24"/>
          <w:szCs w:val="24"/>
        </w:rPr>
        <w:lastRenderedPageBreak/>
        <w:t>References</w:t>
      </w:r>
    </w:p>
    <w:p w14:paraId="708D5C3D" w14:textId="77777777" w:rsidR="0086076B" w:rsidRPr="00100DD4" w:rsidRDefault="0086076B" w:rsidP="0086076B">
      <w:pPr>
        <w:spacing w:line="480" w:lineRule="auto"/>
        <w:ind w:left="720" w:hanging="720"/>
        <w:rPr>
          <w:rFonts w:ascii="Times New Roman" w:hAnsi="Times New Roman" w:cs="Times New Roman"/>
          <w:sz w:val="24"/>
          <w:szCs w:val="24"/>
        </w:rPr>
      </w:pPr>
      <w:r w:rsidRPr="00100DD4">
        <w:rPr>
          <w:rFonts w:ascii="Times New Roman" w:hAnsi="Times New Roman" w:cs="Times New Roman"/>
          <w:color w:val="222222"/>
          <w:sz w:val="24"/>
          <w:szCs w:val="24"/>
          <w:shd w:val="clear" w:color="auto" w:fill="FFFFFF"/>
        </w:rPr>
        <w:t>Dahl, R. (2012). </w:t>
      </w:r>
      <w:r w:rsidRPr="00100DD4">
        <w:rPr>
          <w:rFonts w:ascii="Times New Roman" w:hAnsi="Times New Roman" w:cs="Times New Roman"/>
          <w:i/>
          <w:iCs/>
          <w:color w:val="222222"/>
          <w:sz w:val="24"/>
          <w:szCs w:val="24"/>
          <w:shd w:val="clear" w:color="auto" w:fill="FFFFFF"/>
        </w:rPr>
        <w:t>Lamb to the Slaughter (A Roald Dahl Short Story)</w:t>
      </w:r>
      <w:r w:rsidRPr="00100DD4">
        <w:rPr>
          <w:rFonts w:ascii="Times New Roman" w:hAnsi="Times New Roman" w:cs="Times New Roman"/>
          <w:color w:val="222222"/>
          <w:sz w:val="24"/>
          <w:szCs w:val="24"/>
          <w:shd w:val="clear" w:color="auto" w:fill="FFFFFF"/>
        </w:rPr>
        <w:t>. Penguin UK.</w:t>
      </w:r>
    </w:p>
    <w:p w14:paraId="7A188C3D" w14:textId="77777777" w:rsidR="0086076B" w:rsidRPr="00100DD4" w:rsidRDefault="0086076B" w:rsidP="0086076B">
      <w:pPr>
        <w:spacing w:line="480" w:lineRule="auto"/>
        <w:ind w:left="720" w:hanging="720"/>
        <w:rPr>
          <w:rFonts w:ascii="Times New Roman" w:hAnsi="Times New Roman" w:cs="Times New Roman"/>
          <w:sz w:val="24"/>
          <w:szCs w:val="24"/>
        </w:rPr>
      </w:pPr>
      <w:r w:rsidRPr="00100DD4">
        <w:rPr>
          <w:rFonts w:ascii="Times New Roman" w:hAnsi="Times New Roman" w:cs="Times New Roman"/>
          <w:color w:val="222222"/>
          <w:sz w:val="24"/>
          <w:szCs w:val="24"/>
          <w:shd w:val="clear" w:color="auto" w:fill="FFFFFF"/>
        </w:rPr>
        <w:t>Hemingway, E. (1927). Hills like white elephants. </w:t>
      </w:r>
      <w:r w:rsidRPr="00100DD4">
        <w:rPr>
          <w:rFonts w:ascii="Times New Roman" w:hAnsi="Times New Roman" w:cs="Times New Roman"/>
          <w:i/>
          <w:iCs/>
          <w:color w:val="222222"/>
          <w:sz w:val="24"/>
          <w:szCs w:val="24"/>
          <w:shd w:val="clear" w:color="auto" w:fill="FFFFFF"/>
        </w:rPr>
        <w:t>The complete short stories of Ernest Hemingway</w:t>
      </w:r>
      <w:r w:rsidRPr="00100DD4">
        <w:rPr>
          <w:rFonts w:ascii="Times New Roman" w:hAnsi="Times New Roman" w:cs="Times New Roman"/>
          <w:color w:val="222222"/>
          <w:sz w:val="24"/>
          <w:szCs w:val="24"/>
          <w:shd w:val="clear" w:color="auto" w:fill="FFFFFF"/>
        </w:rPr>
        <w:t>, 211-14.</w:t>
      </w:r>
      <w:r w:rsidRPr="00100DD4">
        <w:rPr>
          <w:rFonts w:ascii="Times New Roman" w:hAnsi="Times New Roman" w:cs="Times New Roman"/>
          <w:sz w:val="24"/>
          <w:szCs w:val="24"/>
        </w:rPr>
        <w:t xml:space="preserve"> </w:t>
      </w:r>
    </w:p>
    <w:sectPr w:rsidR="0086076B" w:rsidRPr="00100DD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4E1E9" w14:textId="77777777" w:rsidR="007857D5" w:rsidRDefault="007857D5" w:rsidP="00277084">
      <w:pPr>
        <w:spacing w:after="0" w:line="240" w:lineRule="auto"/>
      </w:pPr>
      <w:r>
        <w:separator/>
      </w:r>
    </w:p>
  </w:endnote>
  <w:endnote w:type="continuationSeparator" w:id="0">
    <w:p w14:paraId="5886FB3D" w14:textId="77777777" w:rsidR="007857D5" w:rsidRDefault="007857D5" w:rsidP="0027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E7D4E" w14:textId="77777777" w:rsidR="007857D5" w:rsidRDefault="007857D5" w:rsidP="00277084">
      <w:pPr>
        <w:spacing w:after="0" w:line="240" w:lineRule="auto"/>
      </w:pPr>
      <w:r>
        <w:separator/>
      </w:r>
    </w:p>
  </w:footnote>
  <w:footnote w:type="continuationSeparator" w:id="0">
    <w:p w14:paraId="04A51968" w14:textId="77777777" w:rsidR="007857D5" w:rsidRDefault="007857D5" w:rsidP="00277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305861"/>
      <w:docPartObj>
        <w:docPartGallery w:val="Page Numbers (Top of Page)"/>
        <w:docPartUnique/>
      </w:docPartObj>
    </w:sdtPr>
    <w:sdtEndPr>
      <w:rPr>
        <w:rFonts w:ascii="Times New Roman" w:hAnsi="Times New Roman" w:cs="Times New Roman"/>
        <w:noProof/>
        <w:sz w:val="24"/>
        <w:szCs w:val="24"/>
      </w:rPr>
    </w:sdtEndPr>
    <w:sdtContent>
      <w:p w14:paraId="5EE56CCC" w14:textId="6748D250" w:rsidR="00277084" w:rsidRPr="00277084" w:rsidRDefault="00277084">
        <w:pPr>
          <w:pStyle w:val="Header"/>
          <w:jc w:val="right"/>
          <w:rPr>
            <w:rFonts w:ascii="Times New Roman" w:hAnsi="Times New Roman" w:cs="Times New Roman"/>
            <w:sz w:val="24"/>
            <w:szCs w:val="24"/>
          </w:rPr>
        </w:pPr>
        <w:r w:rsidRPr="00277084">
          <w:rPr>
            <w:rFonts w:ascii="Times New Roman" w:hAnsi="Times New Roman" w:cs="Times New Roman"/>
            <w:sz w:val="24"/>
            <w:szCs w:val="24"/>
          </w:rPr>
          <w:fldChar w:fldCharType="begin"/>
        </w:r>
        <w:r w:rsidRPr="00277084">
          <w:rPr>
            <w:rFonts w:ascii="Times New Roman" w:hAnsi="Times New Roman" w:cs="Times New Roman"/>
            <w:sz w:val="24"/>
            <w:szCs w:val="24"/>
          </w:rPr>
          <w:instrText xml:space="preserve"> PAGE   \* MERGEFORMAT </w:instrText>
        </w:r>
        <w:r w:rsidRPr="00277084">
          <w:rPr>
            <w:rFonts w:ascii="Times New Roman" w:hAnsi="Times New Roman" w:cs="Times New Roman"/>
            <w:sz w:val="24"/>
            <w:szCs w:val="24"/>
          </w:rPr>
          <w:fldChar w:fldCharType="separate"/>
        </w:r>
        <w:r w:rsidR="00F427B2">
          <w:rPr>
            <w:rFonts w:ascii="Times New Roman" w:hAnsi="Times New Roman" w:cs="Times New Roman"/>
            <w:noProof/>
            <w:sz w:val="24"/>
            <w:szCs w:val="24"/>
          </w:rPr>
          <w:t>4</w:t>
        </w:r>
        <w:r w:rsidRPr="00277084">
          <w:rPr>
            <w:rFonts w:ascii="Times New Roman" w:hAnsi="Times New Roman" w:cs="Times New Roman"/>
            <w:noProof/>
            <w:sz w:val="24"/>
            <w:szCs w:val="24"/>
          </w:rPr>
          <w:fldChar w:fldCharType="end"/>
        </w:r>
      </w:p>
    </w:sdtContent>
  </w:sdt>
  <w:p w14:paraId="55606280" w14:textId="77777777" w:rsidR="00277084" w:rsidRDefault="002770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C0"/>
    <w:rsid w:val="00041A6D"/>
    <w:rsid w:val="00084C1C"/>
    <w:rsid w:val="000C2753"/>
    <w:rsid w:val="000D416A"/>
    <w:rsid w:val="00100DD4"/>
    <w:rsid w:val="001308B5"/>
    <w:rsid w:val="00191D08"/>
    <w:rsid w:val="001D4B54"/>
    <w:rsid w:val="001F492C"/>
    <w:rsid w:val="00224D4C"/>
    <w:rsid w:val="00277084"/>
    <w:rsid w:val="002F3C43"/>
    <w:rsid w:val="00343DF0"/>
    <w:rsid w:val="00347F0E"/>
    <w:rsid w:val="0037671A"/>
    <w:rsid w:val="003C28A6"/>
    <w:rsid w:val="004318D8"/>
    <w:rsid w:val="00434403"/>
    <w:rsid w:val="0044346D"/>
    <w:rsid w:val="00472E67"/>
    <w:rsid w:val="004C507F"/>
    <w:rsid w:val="004C7195"/>
    <w:rsid w:val="0057002F"/>
    <w:rsid w:val="006C25E0"/>
    <w:rsid w:val="007857D5"/>
    <w:rsid w:val="007C702C"/>
    <w:rsid w:val="007F0106"/>
    <w:rsid w:val="0086076B"/>
    <w:rsid w:val="009268C5"/>
    <w:rsid w:val="00975EE2"/>
    <w:rsid w:val="00986B4A"/>
    <w:rsid w:val="009B1E6B"/>
    <w:rsid w:val="00A23612"/>
    <w:rsid w:val="00A31CAA"/>
    <w:rsid w:val="00A45230"/>
    <w:rsid w:val="00A4605F"/>
    <w:rsid w:val="00A53C89"/>
    <w:rsid w:val="00A97B19"/>
    <w:rsid w:val="00AE5F0D"/>
    <w:rsid w:val="00B2387F"/>
    <w:rsid w:val="00C84E1F"/>
    <w:rsid w:val="00CC6835"/>
    <w:rsid w:val="00CE40BD"/>
    <w:rsid w:val="00D064EB"/>
    <w:rsid w:val="00D40EB6"/>
    <w:rsid w:val="00D8018A"/>
    <w:rsid w:val="00DA6346"/>
    <w:rsid w:val="00DB0F4D"/>
    <w:rsid w:val="00DE34F6"/>
    <w:rsid w:val="00F163C0"/>
    <w:rsid w:val="00F20106"/>
    <w:rsid w:val="00F427B2"/>
    <w:rsid w:val="00F97AAE"/>
    <w:rsid w:val="00FA052E"/>
    <w:rsid w:val="00FA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694"/>
  <w15:chartTrackingRefBased/>
  <w15:docId w15:val="{FDC598FD-DD7D-4659-AE0D-62061E87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2B6"/>
    <w:rPr>
      <w:b/>
      <w:bCs/>
    </w:rPr>
  </w:style>
  <w:style w:type="paragraph" w:styleId="Header">
    <w:name w:val="header"/>
    <w:basedOn w:val="Normal"/>
    <w:link w:val="HeaderChar"/>
    <w:uiPriority w:val="99"/>
    <w:unhideWhenUsed/>
    <w:rsid w:val="0027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084"/>
  </w:style>
  <w:style w:type="paragraph" w:styleId="Footer">
    <w:name w:val="footer"/>
    <w:basedOn w:val="Normal"/>
    <w:link w:val="FooterChar"/>
    <w:uiPriority w:val="99"/>
    <w:unhideWhenUsed/>
    <w:rsid w:val="0027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2021-07-17T01:07:00Z</dcterms:created>
  <dcterms:modified xsi:type="dcterms:W3CDTF">2021-07-17T01:07:00Z</dcterms:modified>
</cp:coreProperties>
</file>